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Документ предоставлен </w:t>
      </w:r>
      <w:hyperlink r:id="rId5" w:history="1">
        <w:r>
          <w:rPr>
            <w:rFonts w:ascii="Times New Roman" w:hAnsi="Times New Roman" w:cs="Times New Roman"/>
            <w:color w:val="0000FF"/>
          </w:rPr>
          <w:t>КонсультантПлюс</w:t>
        </w:r>
      </w:hyperlink>
      <w:r>
        <w:rPr>
          <w:rFonts w:ascii="Times New Roman" w:hAnsi="Times New Roman" w:cs="Times New Roman"/>
        </w:rPr>
        <w:br/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Calibri" w:hAnsi="Calibri" w:cs="Calibri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3A650C">
        <w:tc>
          <w:tcPr>
            <w:tcW w:w="4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A650C" w:rsidRDefault="003A6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18 мая 2010 года</w:t>
            </w:r>
          </w:p>
        </w:tc>
        <w:tc>
          <w:tcPr>
            <w:tcW w:w="4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A650C" w:rsidRDefault="003A6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N 27-ОЗ</w:t>
            </w:r>
          </w:p>
        </w:tc>
      </w:tr>
    </w:tbl>
    <w:p w:rsidR="003A650C" w:rsidRDefault="003A650C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sz w:val="2"/>
          <w:szCs w:val="2"/>
        </w:rPr>
      </w:pP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ЗАКОН НЕНЕЦКОГО АВТОНОМНОГО ОКРУГА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О ПРОВЕРКЕ ДОСТОВЕРНОСТИ И ПОЛНОТЫ СВЕДЕНИЙ,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ПРЕДСТАВЛЯЕМЫХ</w:t>
      </w:r>
      <w:proofErr w:type="gramEnd"/>
      <w:r>
        <w:rPr>
          <w:rFonts w:ascii="Calibri" w:hAnsi="Calibri" w:cs="Calibri"/>
          <w:b/>
          <w:bCs/>
        </w:rPr>
        <w:t xml:space="preserve"> ГРАЖДАНАМИ, ПРЕТЕНДУЮЩИМИ НА ЗАМЕЩЕНИЕ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ГОСУДАРСТВЕННЫХ ДОЛЖНОСТЕЙ НЕНЕЦКОГО АВТОНОМНОГО ОКРУГА,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 xml:space="preserve">И ЛИЦАМИ, ЗАМЕЩАЮЩИМИ ГОСУДАРСТВЕННЫЕ ДОЛЖНОСТИ </w:t>
      </w:r>
      <w:proofErr w:type="gramStart"/>
      <w:r>
        <w:rPr>
          <w:rFonts w:ascii="Calibri" w:hAnsi="Calibri" w:cs="Calibri"/>
          <w:b/>
          <w:bCs/>
        </w:rPr>
        <w:t>НЕНЕЦКОГО</w:t>
      </w:r>
      <w:proofErr w:type="gramEnd"/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АВТОНОМНОГО ОКРУГА, И СОБЛЮДЕНИЯ ОГРАНИЧЕНИЙ ЛИЦАМИ,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proofErr w:type="gramStart"/>
      <w:r>
        <w:rPr>
          <w:rFonts w:ascii="Calibri" w:hAnsi="Calibri" w:cs="Calibri"/>
          <w:b/>
          <w:bCs/>
        </w:rPr>
        <w:t>ЗАМЕЩАЮЩИМИ</w:t>
      </w:r>
      <w:proofErr w:type="gramEnd"/>
      <w:r>
        <w:rPr>
          <w:rFonts w:ascii="Calibri" w:hAnsi="Calibri" w:cs="Calibri"/>
          <w:b/>
          <w:bCs/>
        </w:rPr>
        <w:t xml:space="preserve"> ГОСУДАРСТВЕННЫЕ ДОЛЖНОСТИ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НЕНЕЦКОГО АВТОНОМНОГО ОКРУГА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Принят</w:t>
      </w:r>
      <w:proofErr w:type="gramEnd"/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Собранием депутатов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Ненецкого автономного округа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hyperlink r:id="rId6" w:history="1">
        <w:r>
          <w:rPr>
            <w:rFonts w:ascii="Calibri" w:hAnsi="Calibri" w:cs="Calibri"/>
            <w:color w:val="0000FF"/>
          </w:rPr>
          <w:t>Постановление</w:t>
        </w:r>
      </w:hyperlink>
      <w:r>
        <w:rPr>
          <w:rFonts w:ascii="Calibri" w:hAnsi="Calibri" w:cs="Calibri"/>
        </w:rPr>
        <w:t xml:space="preserve"> от 13 мая 2010 года N 67-сд)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(в ред. законов НАО от 27.09.2010 </w:t>
      </w:r>
      <w:hyperlink r:id="rId7" w:history="1">
        <w:r>
          <w:rPr>
            <w:rFonts w:ascii="Calibri" w:hAnsi="Calibri" w:cs="Calibri"/>
            <w:color w:val="0000FF"/>
          </w:rPr>
          <w:t>N 61-ОЗ</w:t>
        </w:r>
      </w:hyperlink>
      <w:r>
        <w:rPr>
          <w:rFonts w:ascii="Calibri" w:hAnsi="Calibri" w:cs="Calibri"/>
        </w:rPr>
        <w:t>,</w:t>
      </w:r>
      <w:proofErr w:type="gramEnd"/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  <w:r>
        <w:rPr>
          <w:rFonts w:ascii="Calibri" w:hAnsi="Calibri" w:cs="Calibri"/>
        </w:rPr>
        <w:t xml:space="preserve">от 15.11.2011 </w:t>
      </w:r>
      <w:hyperlink r:id="rId8" w:history="1">
        <w:r>
          <w:rPr>
            <w:rFonts w:ascii="Calibri" w:hAnsi="Calibri" w:cs="Calibri"/>
            <w:color w:val="0000FF"/>
          </w:rPr>
          <w:t>N 80-ОЗ</w:t>
        </w:r>
      </w:hyperlink>
      <w:r>
        <w:rPr>
          <w:rFonts w:ascii="Calibri" w:hAnsi="Calibri" w:cs="Calibri"/>
        </w:rPr>
        <w:t xml:space="preserve">, от 07.11.2013 </w:t>
      </w:r>
      <w:hyperlink r:id="rId9" w:history="1">
        <w:r>
          <w:rPr>
            <w:rFonts w:ascii="Calibri" w:hAnsi="Calibri" w:cs="Calibri"/>
            <w:color w:val="0000FF"/>
          </w:rPr>
          <w:t>N 89-ОЗ</w:t>
        </w:r>
      </w:hyperlink>
      <w:r>
        <w:rPr>
          <w:rFonts w:ascii="Calibri" w:hAnsi="Calibri" w:cs="Calibri"/>
        </w:rPr>
        <w:t>)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</w:rPr>
      </w:pP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0" w:name="Par22"/>
      <w:bookmarkEnd w:id="0"/>
      <w:r>
        <w:rPr>
          <w:rFonts w:ascii="Calibri" w:hAnsi="Calibri" w:cs="Calibri"/>
        </w:rPr>
        <w:t>Статья 1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0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НАО от 07.11.2013 N 89-ОЗ)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Настоящий закон определяет порядок проведения проверки: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1)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государственных должностей Ненецкого автономного округа (далее - граждане), на отчетную дату и лицами, замещающими государственные должности Ненецкого автономного округа (далее - лица, замещающие государственные должности), по состоянию на конец отчетного периода;</w:t>
      </w:r>
      <w:proofErr w:type="gramEnd"/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достоверности и полноты сведений, представляемых гражданами при назначении на государственную должность Ненецкого автономного округа (далее - сведения, представляемые гражданами);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соблюдения лицами, замещающими государственные должности, ограничений и запретов, требований о предотвращении или урегулировании конфликта интересов, исполнения ими должностных обязанностей, установленных федеральными и окружными законами (далее - установленные ограничения).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</w:t>
      </w:r>
      <w:proofErr w:type="gramStart"/>
      <w:r>
        <w:rPr>
          <w:rFonts w:ascii="Calibri" w:hAnsi="Calibri" w:cs="Calibri"/>
        </w:rPr>
        <w:t xml:space="preserve">Порядок проведения проверки в отношении лиц, замещающих в Собрании депутатов Ненецкого автономного округа государственные должности, указанные в </w:t>
      </w:r>
      <w:hyperlink r:id="rId11" w:history="1">
        <w:r>
          <w:rPr>
            <w:rFonts w:ascii="Calibri" w:hAnsi="Calibri" w:cs="Calibri"/>
            <w:color w:val="0000FF"/>
          </w:rPr>
          <w:t>пунктах 4</w:t>
        </w:r>
      </w:hyperlink>
      <w:r>
        <w:rPr>
          <w:rFonts w:ascii="Calibri" w:hAnsi="Calibri" w:cs="Calibri"/>
        </w:rPr>
        <w:t xml:space="preserve"> - </w:t>
      </w:r>
      <w:hyperlink r:id="rId12" w:history="1">
        <w:r>
          <w:rPr>
            <w:rFonts w:ascii="Calibri" w:hAnsi="Calibri" w:cs="Calibri"/>
            <w:color w:val="0000FF"/>
          </w:rPr>
          <w:t>8 части 2 статьи 2</w:t>
        </w:r>
      </w:hyperlink>
      <w:r>
        <w:rPr>
          <w:rFonts w:ascii="Calibri" w:hAnsi="Calibri" w:cs="Calibri"/>
        </w:rPr>
        <w:t xml:space="preserve"> закона Ненецкого автономного округа от 6 января 2005 года N 538-ОЗ "О статусе лиц, замещающих государственные должности Ненецкого автономного округа", устанавливается </w:t>
      </w:r>
      <w:hyperlink r:id="rId13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Ненецкого автономного округа от 10 января 1996 года N 15-ОЗ "О статусе депутата Собрания</w:t>
      </w:r>
      <w:proofErr w:type="gramEnd"/>
      <w:r>
        <w:rPr>
          <w:rFonts w:ascii="Calibri" w:hAnsi="Calibri" w:cs="Calibri"/>
        </w:rPr>
        <w:t xml:space="preserve"> депутатов Ненецкого автономного округа".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1" w:name="Par32"/>
      <w:bookmarkEnd w:id="1"/>
      <w:r>
        <w:rPr>
          <w:rFonts w:ascii="Calibri" w:hAnsi="Calibri" w:cs="Calibri"/>
        </w:rPr>
        <w:t>Статья 2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Проверка, предусмотренная </w:t>
      </w:r>
      <w:hyperlink w:anchor="Par22" w:history="1">
        <w:r>
          <w:rPr>
            <w:rFonts w:ascii="Calibri" w:hAnsi="Calibri" w:cs="Calibri"/>
            <w:color w:val="0000FF"/>
          </w:rPr>
          <w:t>статьей 1</w:t>
        </w:r>
      </w:hyperlink>
      <w:r>
        <w:rPr>
          <w:rFonts w:ascii="Calibri" w:hAnsi="Calibri" w:cs="Calibri"/>
        </w:rPr>
        <w:t xml:space="preserve"> настоящего закона (далее - проверка), проводится подразделением государственного органа Ненецкого автономного округа (далее - подразделение) либо лицом, уполномоченным руководителем государственного органа (далее - уполномоченное лицо), в который представляются сведения о доходах, об имуществе и </w:t>
      </w:r>
      <w:r>
        <w:rPr>
          <w:rFonts w:ascii="Calibri" w:hAnsi="Calibri" w:cs="Calibri"/>
        </w:rPr>
        <w:lastRenderedPageBreak/>
        <w:t>обязательствах имущественного характера, - по решению Межведомственной комиссии.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Решение принимается отдельно в отношении каждого гражданина или лица, замещающего государственную должность, и оформляется в письменной форме.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Межведомственная комиссия создается губернатором Ненецкого автономного округа (далее - губернатор округа) по согласованию с Собранием депутатов Ненецкого автономного округа (далее - Собрание депутатов).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</w:t>
      </w:r>
      <w:hyperlink r:id="rId14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НАО от 07.11.2013 N 89-ОЗ)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 Межведомственную комиссию включаются представители Собрания депутатов, Администрации Ненецкого автономного округа и представители политических партий, допущенных к распределению мандатов в Собрании депутатов. Решение о согласовании распоряжения о создании и утверждении состава Межведомственной комиссии, представленного губернатором округа, принимается Собранием депутатов и оформляется постановлением.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в</w:t>
      </w:r>
      <w:proofErr w:type="gramEnd"/>
      <w:r>
        <w:rPr>
          <w:rFonts w:ascii="Calibri" w:hAnsi="Calibri" w:cs="Calibri"/>
        </w:rPr>
        <w:t xml:space="preserve"> ред. </w:t>
      </w:r>
      <w:hyperlink r:id="rId15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НАО от 07.11.2013 N 89-ОЗ)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Распоряжение губернатора округа о создании и утверждении состава Межведомственной комиссии вступает в силу со дня принятия Собранием депутатов решения о согласовании указанного распоряжения.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6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НАО от 07.11.2013 N 89-ОЗ)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2" w:name="Par43"/>
      <w:bookmarkEnd w:id="2"/>
      <w:r>
        <w:rPr>
          <w:rFonts w:ascii="Calibri" w:hAnsi="Calibri" w:cs="Calibri"/>
        </w:rPr>
        <w:t>Статья 3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3" w:name="Par45"/>
      <w:bookmarkEnd w:id="3"/>
      <w:r>
        <w:rPr>
          <w:rFonts w:ascii="Calibri" w:hAnsi="Calibri" w:cs="Calibri"/>
        </w:rPr>
        <w:t xml:space="preserve">1. Основанием для осуществления проверки, предусмотренной </w:t>
      </w:r>
      <w:hyperlink w:anchor="Par22" w:history="1">
        <w:r>
          <w:rPr>
            <w:rFonts w:ascii="Calibri" w:hAnsi="Calibri" w:cs="Calibri"/>
            <w:color w:val="0000FF"/>
          </w:rPr>
          <w:t>статьей 1</w:t>
        </w:r>
      </w:hyperlink>
      <w:r>
        <w:rPr>
          <w:rFonts w:ascii="Calibri" w:hAnsi="Calibri" w:cs="Calibri"/>
        </w:rPr>
        <w:t xml:space="preserve"> настоящего закона, является достаточная информация, представленная в государственный орган Ненецкого автономного округа в письменном виде в установленном порядке: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правоохранительными органами, иными государственными органами, органами местного самоуправления и их должностными лицами;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2) работниками </w:t>
      </w:r>
      <w:proofErr w:type="gramStart"/>
      <w:r>
        <w:rPr>
          <w:rFonts w:ascii="Calibri" w:hAnsi="Calibri" w:cs="Calibri"/>
        </w:rPr>
        <w:t>подразделений кадровых служб органов государственной власти Ненецкого автономного округа</w:t>
      </w:r>
      <w:proofErr w:type="gramEnd"/>
      <w:r>
        <w:rPr>
          <w:rFonts w:ascii="Calibri" w:hAnsi="Calibri" w:cs="Calibri"/>
        </w:rPr>
        <w:t xml:space="preserve"> по профилактике коррупционных и иных правонарушений либо должностными лицами кадровых служб указанных органов, ответственными за работу по профилактике коррупционных и иных правонарушений;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постоянно действующими руководящими органами политических партий и зарегистрированных в соответствии с законом иных общероссийских общественных объединений, не являющихся политическими партиями, а также региональных отделений политических партий, межрегиональных и региональных общественных объединений;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Общественной палатой Российской Федерации;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общероссийскими средствами массовой информации.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(часть 1 в ред. </w:t>
      </w:r>
      <w:hyperlink r:id="rId17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НАО от 07.11.2013 N 89-ОЗ)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Утратила силу. - </w:t>
      </w:r>
      <w:hyperlink r:id="rId18" w:history="1">
        <w:r>
          <w:rPr>
            <w:rFonts w:ascii="Calibri" w:hAnsi="Calibri" w:cs="Calibri"/>
            <w:color w:val="0000FF"/>
          </w:rPr>
          <w:t>Закон</w:t>
        </w:r>
      </w:hyperlink>
      <w:r>
        <w:rPr>
          <w:rFonts w:ascii="Calibri" w:hAnsi="Calibri" w:cs="Calibri"/>
        </w:rPr>
        <w:t xml:space="preserve"> НАО от 07.11.2013 N 89-ОЗ.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Информация анонимного характера не может служить основанием для проверки.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4. Государственные органы, получившие информацию, указанную в </w:t>
      </w:r>
      <w:hyperlink w:anchor="Par45" w:history="1">
        <w:r>
          <w:rPr>
            <w:rFonts w:ascii="Calibri" w:hAnsi="Calibri" w:cs="Calibri"/>
            <w:color w:val="0000FF"/>
          </w:rPr>
          <w:t>части 1</w:t>
        </w:r>
      </w:hyperlink>
      <w:r>
        <w:rPr>
          <w:rFonts w:ascii="Calibri" w:hAnsi="Calibri" w:cs="Calibri"/>
        </w:rPr>
        <w:t xml:space="preserve"> настоящей статьи, обязаны в течение десяти дней после ее поступления направить информацию в Межведомственную комиссию.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4" w:name="Par56"/>
      <w:bookmarkEnd w:id="4"/>
      <w:r>
        <w:rPr>
          <w:rFonts w:ascii="Calibri" w:hAnsi="Calibri" w:cs="Calibri"/>
        </w:rPr>
        <w:t>Статья 4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Проверка осуществляется в срок, не превышающий 60 дней со дня принятия решения о ее проведении. Срок проверки может быть продлен до 90 дней Межведомственной комиссией.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5" w:name="Par60"/>
      <w:bookmarkEnd w:id="5"/>
      <w:r>
        <w:rPr>
          <w:rFonts w:ascii="Calibri" w:hAnsi="Calibri" w:cs="Calibri"/>
        </w:rPr>
        <w:t>Статья 5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При осуществлении проверки руководитель подразделения государственного органа или уполномоченное лицо вправе: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проводить собеседование с гражданином или лицом, замещающим государственную должность;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2) изучать представленные гражданином или лицом, замещающим государственную </w:t>
      </w:r>
      <w:r>
        <w:rPr>
          <w:rFonts w:ascii="Calibri" w:hAnsi="Calibri" w:cs="Calibri"/>
        </w:rPr>
        <w:lastRenderedPageBreak/>
        <w:t>должность, сведения о доходах, об имуществе и обязательствах имущественного характера и дополнительные материалы, которые приобщаются к материалам проверки;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19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НАО от 07.11.2013 N 89-ОЗ)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3) получать от гражданина или лица, замещающего государственную должность, пояснения по представленным им сведениям о доходах, об имуществе и обязательствах имущественного характера и материалам;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20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НАО от 07.11.2013 N 89-ОЗ)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6" w:name="Par68"/>
      <w:bookmarkEnd w:id="6"/>
      <w:proofErr w:type="gramStart"/>
      <w:r>
        <w:rPr>
          <w:rFonts w:ascii="Calibri" w:hAnsi="Calibri" w:cs="Calibri"/>
        </w:rPr>
        <w:t>4) направлять в установленном порядке запрос в органы прокуратуры Российской Федерации, иные федеральные государственные органы (кроме запросов в кредитные организации, налоговые органы Российской Федерации и органы, осуществляющие государственную регистрацию прав на недвижимое имущество и сделок с ним), государственные органы субъектов Российской Федерации, территориальные органы федеральных государственных органов, органы местного самоуправления, на предприятия, в учреждения, организации и общественные объединения (далее - государственные</w:t>
      </w:r>
      <w:proofErr w:type="gramEnd"/>
      <w:r>
        <w:rPr>
          <w:rFonts w:ascii="Calibri" w:hAnsi="Calibri" w:cs="Calibri"/>
        </w:rPr>
        <w:t xml:space="preserve"> органы и организации) об имеющихся у них сведениях: о доходах, об имуществе и обязательствах имущественного характера гражданина или лица, замещающего государственную должность, его супруги (супруга) и несовершеннолетних детей; о достоверности и полноте сведений, представленных гражданином; о соблюдении лицом, замещающим государственную должность, установленных ограничений;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21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НАО от 07.11.2013 N 89-ОЗ)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наводить справки у физических лиц и получать от них информацию с их согласия;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6) осуществлять анализ сведений, представленных гражданином или лицом, замещающим государственную должность, в соответствии с законодательством Российской Федерации о противодействии коррупции.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6 </w:t>
      </w:r>
      <w:proofErr w:type="gramStart"/>
      <w:r>
        <w:rPr>
          <w:rFonts w:ascii="Calibri" w:hAnsi="Calibri" w:cs="Calibri"/>
        </w:rPr>
        <w:t>введен</w:t>
      </w:r>
      <w:proofErr w:type="gramEnd"/>
      <w:r>
        <w:rPr>
          <w:rFonts w:ascii="Calibri" w:hAnsi="Calibri" w:cs="Calibri"/>
        </w:rPr>
        <w:t xml:space="preserve"> </w:t>
      </w:r>
      <w:hyperlink r:id="rId22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НАО от 07.11.2013 N 89-ОЗ)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В запросе, предусмотренном </w:t>
      </w:r>
      <w:hyperlink w:anchor="Par68" w:history="1">
        <w:r>
          <w:rPr>
            <w:rFonts w:ascii="Calibri" w:hAnsi="Calibri" w:cs="Calibri"/>
            <w:color w:val="0000FF"/>
          </w:rPr>
          <w:t>пунктом 4 части 1</w:t>
        </w:r>
      </w:hyperlink>
      <w:r>
        <w:rPr>
          <w:rFonts w:ascii="Calibri" w:hAnsi="Calibri" w:cs="Calibri"/>
        </w:rPr>
        <w:t xml:space="preserve"> настоящей статьи, указываются: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фамилия, имя, отчество руководителя государственного органа или организации, в которые направляется запрос;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нормативный правовой акт, на основании которого направляется запрос;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>3) фамилия, имя, отчество, дата и место рождения, место регистрации, жительства и (или) пребывания, должность и место работы (службы), вид и реквизиты документа, удостоверяющего личность, гражданина или лица, замещающего государственную должность, его супруги (супруга) и несовершеннолетних детей, сведения о доходах, об имуществе и обязательствах имущественного характера которых проверяются, гражданина, представившего сведения, полнота и достоверность которых проверяются, либо лица, замещающего государственную</w:t>
      </w:r>
      <w:proofErr w:type="gramEnd"/>
      <w:r>
        <w:rPr>
          <w:rFonts w:ascii="Calibri" w:hAnsi="Calibri" w:cs="Calibri"/>
        </w:rPr>
        <w:t xml:space="preserve"> должность, в </w:t>
      </w:r>
      <w:proofErr w:type="gramStart"/>
      <w:r>
        <w:rPr>
          <w:rFonts w:ascii="Calibri" w:hAnsi="Calibri" w:cs="Calibri"/>
        </w:rPr>
        <w:t>отношении</w:t>
      </w:r>
      <w:proofErr w:type="gramEnd"/>
      <w:r>
        <w:rPr>
          <w:rFonts w:ascii="Calibri" w:hAnsi="Calibri" w:cs="Calibri"/>
        </w:rPr>
        <w:t xml:space="preserve"> которого имеются сведения о несоблюдении им установленных ограничений;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23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НАО от 07.11.2013 N 89-ОЗ)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4) содержание и объем сведений, подлежащих проверке;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5) срок представления запрашиваемых сведений;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5.1) идентификационный номер налогоплательщика (в случае направления запроса в налоговые органы Российской Федерации);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(п. 5.1 </w:t>
      </w:r>
      <w:proofErr w:type="gramStart"/>
      <w:r>
        <w:rPr>
          <w:rFonts w:ascii="Calibri" w:hAnsi="Calibri" w:cs="Calibri"/>
        </w:rPr>
        <w:t>введен</w:t>
      </w:r>
      <w:proofErr w:type="gramEnd"/>
      <w:r>
        <w:rPr>
          <w:rFonts w:ascii="Calibri" w:hAnsi="Calibri" w:cs="Calibri"/>
        </w:rPr>
        <w:t xml:space="preserve"> </w:t>
      </w:r>
      <w:hyperlink r:id="rId24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НАО от 07.11.2013 N 89-ОЗ)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6) фамилия, инициалы и номер телефона государственного гражданского служащего Ненецкого автономного округа, подготовившего запрос;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7) другие необходимые сведения.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Запросы в кредитные организации, налоговые органы Российской Федерации и органы, осуществляющие государственную регистрацию прав на недвижимое имущество и сделок с ним, направляются губернатором Ненецкого автономного округа или председателем Собрания депутатов Ненецкого автономного округа.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(</w:t>
      </w:r>
      <w:proofErr w:type="gramStart"/>
      <w:r>
        <w:rPr>
          <w:rFonts w:ascii="Calibri" w:hAnsi="Calibri" w:cs="Calibri"/>
        </w:rPr>
        <w:t>ч</w:t>
      </w:r>
      <w:proofErr w:type="gramEnd"/>
      <w:r>
        <w:rPr>
          <w:rFonts w:ascii="Calibri" w:hAnsi="Calibri" w:cs="Calibri"/>
        </w:rPr>
        <w:t xml:space="preserve">асть 3 введена </w:t>
      </w:r>
      <w:hyperlink r:id="rId25" w:history="1">
        <w:r>
          <w:rPr>
            <w:rFonts w:ascii="Calibri" w:hAnsi="Calibri" w:cs="Calibri"/>
            <w:color w:val="0000FF"/>
          </w:rPr>
          <w:t>законом</w:t>
        </w:r>
      </w:hyperlink>
      <w:r>
        <w:rPr>
          <w:rFonts w:ascii="Calibri" w:hAnsi="Calibri" w:cs="Calibri"/>
        </w:rPr>
        <w:t xml:space="preserve"> НАО от 07.11.2013 N 89-ОЗ)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7" w:name="Par87"/>
      <w:bookmarkEnd w:id="7"/>
      <w:r>
        <w:rPr>
          <w:rFonts w:ascii="Calibri" w:hAnsi="Calibri" w:cs="Calibri"/>
        </w:rPr>
        <w:t>Статья 6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1. Руководитель подразделения государственного органа или уполномоченное лицо </w:t>
      </w:r>
      <w:r>
        <w:rPr>
          <w:rFonts w:ascii="Calibri" w:hAnsi="Calibri" w:cs="Calibri"/>
        </w:rPr>
        <w:lastRenderedPageBreak/>
        <w:t>обеспечивает: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1) уведомление в письменной форме гражданина или лица, замещающего государственную должность, о начале проведения в отношении его проверки - в течение двух рабочих дней со дня получения соответствующего решения;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8" w:name="Par91"/>
      <w:bookmarkEnd w:id="8"/>
      <w:proofErr w:type="gramStart"/>
      <w:r>
        <w:rPr>
          <w:rFonts w:ascii="Calibri" w:hAnsi="Calibri" w:cs="Calibri"/>
        </w:rPr>
        <w:t>2) проведение в случае обращения гражданина или лица, замещающего государственную должность, беседы с ними, в ходе которой они должны быть проинформированы о том, какие сведения, представляемые ими в соответствии с настоящим законом, и соблюдение каких установленных ограничений подлежат проверке, - в течение семи рабочих дней со дня получения обращения гражданина или лица, замещающего государственную должность, а при наличии уважительной причины - в</w:t>
      </w:r>
      <w:proofErr w:type="gramEnd"/>
      <w:r>
        <w:rPr>
          <w:rFonts w:ascii="Calibri" w:hAnsi="Calibri" w:cs="Calibri"/>
        </w:rPr>
        <w:t xml:space="preserve"> срок, согласованный с гражданином или лицом, замещающим государственную должность.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По окончании проверки руководитель подразделения государственного органа или уполномоченное лицо обязано ознакомить гражданина или лицо, замещающее государственную должность, с результатами проверки с соблюдением законодательства Российской Федерации о государственной тайне.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9" w:name="Par94"/>
      <w:bookmarkEnd w:id="9"/>
      <w:r>
        <w:rPr>
          <w:rFonts w:ascii="Calibri" w:hAnsi="Calibri" w:cs="Calibri"/>
        </w:rPr>
        <w:t>Статья 7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bookmarkStart w:id="10" w:name="Par96"/>
      <w:bookmarkEnd w:id="10"/>
      <w:r>
        <w:rPr>
          <w:rFonts w:ascii="Calibri" w:hAnsi="Calibri" w:cs="Calibri"/>
        </w:rPr>
        <w:t>1. Гражданин или лицо, замещающее государственную должность, вправе: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1) давать пояснения в письменной форме: в ходе проверки; по вопросам, указанным в </w:t>
      </w:r>
      <w:hyperlink w:anchor="Par91" w:history="1">
        <w:r>
          <w:rPr>
            <w:rFonts w:ascii="Calibri" w:hAnsi="Calibri" w:cs="Calibri"/>
            <w:color w:val="0000FF"/>
          </w:rPr>
          <w:t>пункте 2 части 1 статьи 6</w:t>
        </w:r>
      </w:hyperlink>
      <w:r>
        <w:rPr>
          <w:rFonts w:ascii="Calibri" w:hAnsi="Calibri" w:cs="Calibri"/>
        </w:rPr>
        <w:t xml:space="preserve"> настоящего закона; по результатам проверки;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2) представлять дополнительные материалы и давать по ним пояснения в письменной форме;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3) обращаться к руководителю подразделения государственного органа или уполномоченному лицу с подлежащим удовлетворению ходатайством о проведении с ним беседы по вопросам, указанным в </w:t>
      </w:r>
      <w:hyperlink w:anchor="Par91" w:history="1">
        <w:r>
          <w:rPr>
            <w:rFonts w:ascii="Calibri" w:hAnsi="Calibri" w:cs="Calibri"/>
            <w:color w:val="0000FF"/>
          </w:rPr>
          <w:t>пункте 2 части 1 статьи 6</w:t>
        </w:r>
      </w:hyperlink>
      <w:r>
        <w:rPr>
          <w:rFonts w:ascii="Calibri" w:hAnsi="Calibri" w:cs="Calibri"/>
        </w:rPr>
        <w:t xml:space="preserve"> настоящего закона.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2. Пояснения, указанные в </w:t>
      </w:r>
      <w:hyperlink w:anchor="Par96" w:history="1">
        <w:r>
          <w:rPr>
            <w:rFonts w:ascii="Calibri" w:hAnsi="Calibri" w:cs="Calibri"/>
            <w:color w:val="0000FF"/>
          </w:rPr>
          <w:t>части 1</w:t>
        </w:r>
      </w:hyperlink>
      <w:r>
        <w:rPr>
          <w:rFonts w:ascii="Calibri" w:hAnsi="Calibri" w:cs="Calibri"/>
        </w:rPr>
        <w:t xml:space="preserve"> настоящей статьи, приобщаются к материалам проверки.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На период проведения проверки лицо, замещающее государственную должность, может быть отстранено от замещаемой должности на срок, не превышающий 60 дней со дня принятия решения о ее проведении. Указанный срок может быть продлен до 90 дней лицом, принявшим решение о проведении проверки.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 период отстранения лица, замещающего государственную должность, от замещаемой должности денежное содержание по замещаемой им должности сохраняется.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Руководитель подразделения государственного органа или уполномоченное лицо представляет Межведомственной комиссии, принявшей решение о проведении проверки, доклад о ее результатах.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Межведомственная комиссия, принявшая решение о проведении проверки, информирует о ее результатах должностное лицо, уполномоченное назначать (представлять к назначению) гражданина на государственную должность или назначившее лицо, замещающее государственную должность, на соответствующую государственную должность. При этом в представленной информации должно содержаться одно из следующих предложений: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а) о назначении (представлении к назначению) гражданина на государственную должность;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б) об отказе гражданину в назначении (представлении к назначению) на государственную должность;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в) об отсутствии оснований для применения к лицу, замещающему государственную должность, мер юридической ответственности;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г) о применении к лицу, замещающему государственную должность, мер юридической ответственности;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д) о представлении материалов проверки в орган по противодействию коррупции.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26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НАО от 07.11.2013 N 89-ОЗ)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proofErr w:type="gramStart"/>
      <w:r>
        <w:rPr>
          <w:rFonts w:ascii="Calibri" w:hAnsi="Calibri" w:cs="Calibri"/>
        </w:rPr>
        <w:t xml:space="preserve">Сведения о результатах проверки с письменного согласия Межведомственной комиссии, принявшей решение о ее проведении, предоставляются руководителем подразделения государственного органа Ненецкого автономного округа или уполномоченным лицом с одновременным уведомлением об этом гражданина или лица, замещающего государственную </w:t>
      </w:r>
      <w:r>
        <w:rPr>
          <w:rFonts w:ascii="Calibri" w:hAnsi="Calibri" w:cs="Calibri"/>
        </w:rPr>
        <w:lastRenderedPageBreak/>
        <w:t>должность, в отношении которых проводилась проверка, правоохранительным и налоговым органам, постоянно действующим руководящим органам политических партий и зарегистрированных в соответствии с законом иных общероссийских общественных</w:t>
      </w:r>
      <w:proofErr w:type="gramEnd"/>
      <w:r>
        <w:rPr>
          <w:rFonts w:ascii="Calibri" w:hAnsi="Calibri" w:cs="Calibri"/>
        </w:rPr>
        <w:t xml:space="preserve"> объединений, не являющихся политическими партиями, а также региональных отделений политических партий, межрегиональных и региональных общественных объединений, Общественной палате Российской Федерации, предоставившим информацию, явившуюся основанием для проведения проверки, с соблюдением законодательства Российской Федерации о персональных данных и государственной тайне.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(в ред. </w:t>
      </w:r>
      <w:hyperlink r:id="rId27" w:history="1">
        <w:r>
          <w:rPr>
            <w:rFonts w:ascii="Calibri" w:hAnsi="Calibri" w:cs="Calibri"/>
            <w:color w:val="0000FF"/>
          </w:rPr>
          <w:t>закона</w:t>
        </w:r>
      </w:hyperlink>
      <w:r>
        <w:rPr>
          <w:rFonts w:ascii="Calibri" w:hAnsi="Calibri" w:cs="Calibri"/>
        </w:rPr>
        <w:t xml:space="preserve"> НАО от 07.11.2013 N 89-ОЗ)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6. При установлении в ходе проверки обстоятельств, свидетельствующих о наличии признаков преступления или административного правонарушения, материалы об этом представляются в государственные органы в соответствии с их компетенцией.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7. Копии справок о доходах, об имуществе и обязательствах имущественного характера и материалы проверки хранятся в течение трех лет со дня ее окончания, после чего передаются в архив.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Calibri" w:hAnsi="Calibri" w:cs="Calibri"/>
        </w:rPr>
      </w:pPr>
      <w:bookmarkStart w:id="11" w:name="Par116"/>
      <w:bookmarkEnd w:id="11"/>
      <w:r>
        <w:rPr>
          <w:rFonts w:ascii="Calibri" w:hAnsi="Calibri" w:cs="Calibri"/>
        </w:rPr>
        <w:t>Статья 8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Настоящий закон вступает в силу через десять дней после его официального опубликования.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3A650C">
        <w:tc>
          <w:tcPr>
            <w:tcW w:w="4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A650C" w:rsidRDefault="003A6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Председатель Собрания депутатов</w:t>
            </w:r>
          </w:p>
          <w:p w:rsidR="003A650C" w:rsidRDefault="003A6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Ненецкого автономного округа</w:t>
            </w:r>
          </w:p>
          <w:p w:rsidR="003A650C" w:rsidRDefault="003A6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И.В.КОШИН</w:t>
            </w:r>
          </w:p>
        </w:tc>
        <w:tc>
          <w:tcPr>
            <w:tcW w:w="467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3A650C" w:rsidRDefault="003A6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Глава Администрации</w:t>
            </w:r>
          </w:p>
          <w:p w:rsidR="003A650C" w:rsidRDefault="003A6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Ненецкого автономного округа</w:t>
            </w:r>
          </w:p>
          <w:p w:rsidR="003A650C" w:rsidRDefault="003A65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И.Г.ФЕДОРОВ</w:t>
            </w:r>
          </w:p>
        </w:tc>
      </w:tr>
    </w:tbl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г. Нарьян-Мар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18 мая 2010 года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N 27-ОЗ</w:t>
      </w: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3A650C" w:rsidRDefault="003A650C">
      <w:pPr>
        <w:widowControl w:val="0"/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3A650C" w:rsidRDefault="003A650C">
      <w:pPr>
        <w:widowControl w:val="0"/>
        <w:pBdr>
          <w:top w:val="single" w:sz="6" w:space="0" w:color="auto"/>
        </w:pBdr>
        <w:autoSpaceDE w:val="0"/>
        <w:autoSpaceDN w:val="0"/>
        <w:adjustRightInd w:val="0"/>
        <w:spacing w:before="100" w:after="100" w:line="240" w:lineRule="auto"/>
        <w:rPr>
          <w:rFonts w:ascii="Calibri" w:hAnsi="Calibri" w:cs="Calibri"/>
          <w:sz w:val="2"/>
          <w:szCs w:val="2"/>
        </w:rPr>
      </w:pPr>
    </w:p>
    <w:p w:rsidR="00EB76A1" w:rsidRDefault="00EB76A1">
      <w:bookmarkStart w:id="12" w:name="_GoBack"/>
      <w:bookmarkEnd w:id="12"/>
    </w:p>
    <w:sectPr w:rsidR="00EB76A1" w:rsidSect="00033B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3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650C"/>
    <w:rsid w:val="003A650C"/>
    <w:rsid w:val="00EB7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D107FFD16748E85E072C42140E45591C79E4D6F98BAE8BF299780F5264101CD9CC9B6ACC8F5792F3ACE7MBz1L" TargetMode="External"/><Relationship Id="rId13" Type="http://schemas.openxmlformats.org/officeDocument/2006/relationships/hyperlink" Target="consultantplus://offline/ref=5BD107FFD16748E85E072C42140E45591C79E4D6FA88AE8CF199780F5264101CMDz9L" TargetMode="External"/><Relationship Id="rId18" Type="http://schemas.openxmlformats.org/officeDocument/2006/relationships/hyperlink" Target="consultantplus://offline/ref=5BD107FFD16748E85E072C42140E45591C79E4D6F980A48FF499780F5264101CD9CC9B6ACC8F5792F3ACE0MBz4L" TargetMode="External"/><Relationship Id="rId26" Type="http://schemas.openxmlformats.org/officeDocument/2006/relationships/hyperlink" Target="consultantplus://offline/ref=5BD107FFD16748E85E072C42140E45591C79E4D6F980A48FF499780F5264101CD9CC9B6ACC8F5792F3ACE1MBz9L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5BD107FFD16748E85E072C42140E45591C79E4D6F980A48FF499780F5264101CD9CC9B6ACC8F5792F3ACE0MBz9L" TargetMode="External"/><Relationship Id="rId7" Type="http://schemas.openxmlformats.org/officeDocument/2006/relationships/hyperlink" Target="consultantplus://offline/ref=5BD107FFD16748E85E072C42140E45591C79E4D6F989A582FA99780F5264101CD9CC9B6ACC8F5792F3ACE2MBz7L" TargetMode="External"/><Relationship Id="rId12" Type="http://schemas.openxmlformats.org/officeDocument/2006/relationships/hyperlink" Target="consultantplus://offline/ref=5BD107FFD16748E85E072C42140E45591C79E4D6FA88AE8DFB99780F5264101CD9CC9B6ACC8F5792F3AEEAMBz9L" TargetMode="External"/><Relationship Id="rId17" Type="http://schemas.openxmlformats.org/officeDocument/2006/relationships/hyperlink" Target="consultantplus://offline/ref=5BD107FFD16748E85E072C42140E45591C79E4D6F980A48FF499780F5264101CD9CC9B6ACC8F5792F3ACE3MBz7L" TargetMode="External"/><Relationship Id="rId25" Type="http://schemas.openxmlformats.org/officeDocument/2006/relationships/hyperlink" Target="consultantplus://offline/ref=5BD107FFD16748E85E072C42140E45591C79E4D6F980A48FF499780F5264101CD9CC9B6ACC8F5792F3ACE1MBz6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5BD107FFD16748E85E072C42140E45591C79E4D6F980A48FF499780F5264101CD9CC9B6ACC8F5792F3ACE3MBz5L" TargetMode="External"/><Relationship Id="rId20" Type="http://schemas.openxmlformats.org/officeDocument/2006/relationships/hyperlink" Target="consultantplus://offline/ref=5BD107FFD16748E85E072C42140E45591C79E4D6F980A48FF499780F5264101CD9CC9B6ACC8F5792F3ACE0MBz8L" TargetMode="External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BD107FFD16748E85E072C42140E45591C79E4D6F18EA08EF8C472070B6812M1zBL" TargetMode="External"/><Relationship Id="rId11" Type="http://schemas.openxmlformats.org/officeDocument/2006/relationships/hyperlink" Target="consultantplus://offline/ref=5BD107FFD16748E85E072C42140E45591C79E4D6FA88AE8DFB99780F5264101CD9CC9B6ACC8F5792F3AEEAMBz5L" TargetMode="External"/><Relationship Id="rId24" Type="http://schemas.openxmlformats.org/officeDocument/2006/relationships/hyperlink" Target="consultantplus://offline/ref=5BD107FFD16748E85E072C42140E45591C79E4D6F980A48FF499780F5264101CD9CC9B6ACC8F5792F3ACE1MBz4L" TargetMode="Externa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5BD107FFD16748E85E072C42140E45591C79E4D6F980A48FF499780F5264101CD9CC9B6ACC8F5792F3ACE3MBz5L" TargetMode="External"/><Relationship Id="rId23" Type="http://schemas.openxmlformats.org/officeDocument/2006/relationships/hyperlink" Target="consultantplus://offline/ref=5BD107FFD16748E85E072C42140E45591C79E4D6F980A48FF499780F5264101CD9CC9B6ACC8F5792F3ACE1MBz3L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ref=5BD107FFD16748E85E072C42140E45591C79E4D6F980A48FF499780F5264101CD9CC9B6ACC8F5792F3ACE2MBz8L" TargetMode="External"/><Relationship Id="rId19" Type="http://schemas.openxmlformats.org/officeDocument/2006/relationships/hyperlink" Target="consultantplus://offline/ref=5BD107FFD16748E85E072C42140E45591C79E4D6F980A48FF499780F5264101CD9CC9B6ACC8F5792F3ACE0MBz7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BD107FFD16748E85E072C42140E45591C79E4D6F980A48FF499780F5264101CD9CC9B6ACC8F5792F3ACE2MBz7L" TargetMode="External"/><Relationship Id="rId14" Type="http://schemas.openxmlformats.org/officeDocument/2006/relationships/hyperlink" Target="consultantplus://offline/ref=5BD107FFD16748E85E072C42140E45591C79E4D6F980A48FF499780F5264101CD9CC9B6ACC8F5792F3ACE3MBz5L" TargetMode="External"/><Relationship Id="rId22" Type="http://schemas.openxmlformats.org/officeDocument/2006/relationships/hyperlink" Target="consultantplus://offline/ref=5BD107FFD16748E85E072C42140E45591C79E4D6F980A48FF499780F5264101CD9CC9B6ACC8F5792F3ACE1MBz0L" TargetMode="External"/><Relationship Id="rId27" Type="http://schemas.openxmlformats.org/officeDocument/2006/relationships/hyperlink" Target="consultantplus://offline/ref=5BD107FFD16748E85E072C42140E45591C79E4D6F980A48FF499780F5264101CD9CC9B6ACC8F5792F3ACE6MBz6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2538</Words>
  <Characters>14471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Александровна Кармановская</dc:creator>
  <cp:lastModifiedBy>Марина Александровна Кармановская</cp:lastModifiedBy>
  <cp:revision>1</cp:revision>
  <dcterms:created xsi:type="dcterms:W3CDTF">2014-10-24T11:51:00Z</dcterms:created>
  <dcterms:modified xsi:type="dcterms:W3CDTF">2014-10-24T11:51:00Z</dcterms:modified>
</cp:coreProperties>
</file>